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D2" w:rsidRDefault="00355FD2" w:rsidP="0033147C">
      <w:pPr>
        <w:rPr>
          <w:rFonts w:ascii="Calibri" w:eastAsia="Times New Roman" w:hAnsi="Calibri" w:cs="Calibri"/>
          <w:color w:val="000000"/>
        </w:rPr>
      </w:pPr>
      <w:bookmarkStart w:id="0" w:name="_GoBack"/>
      <w:bookmarkEnd w:id="0"/>
      <w:proofErr w:type="gramStart"/>
      <w:r>
        <w:rPr>
          <w:rFonts w:ascii="Calibri" w:eastAsia="Times New Roman" w:hAnsi="Calibri" w:cs="Calibri"/>
          <w:color w:val="000000"/>
        </w:rPr>
        <w:t>GMS6040  Host</w:t>
      </w:r>
      <w:proofErr w:type="gramEnd"/>
      <w:r>
        <w:rPr>
          <w:rFonts w:ascii="Calibri" w:eastAsia="Times New Roman" w:hAnsi="Calibri" w:cs="Calibri"/>
          <w:color w:val="000000"/>
        </w:rPr>
        <w:t xml:space="preserve"> Pathogen Interactions, 1 credit hour</w:t>
      </w:r>
    </w:p>
    <w:p w:rsidR="00355FD2" w:rsidRDefault="00355FD2" w:rsidP="0033147C">
      <w:pPr>
        <w:rPr>
          <w:rFonts w:ascii="Calibri" w:eastAsia="Times New Roman" w:hAnsi="Calibri" w:cs="Calibri"/>
          <w:color w:val="000000"/>
        </w:rPr>
      </w:pPr>
      <w:r>
        <w:rPr>
          <w:rFonts w:ascii="Calibri" w:eastAsia="Times New Roman" w:hAnsi="Calibri" w:cs="Calibri"/>
          <w:color w:val="000000"/>
        </w:rPr>
        <w:t>Course Director: Jeannine Brady, Professor, Dept of Oral Biology UFCD</w:t>
      </w:r>
    </w:p>
    <w:p w:rsidR="00355FD2" w:rsidRDefault="00355FD2" w:rsidP="0033147C">
      <w:pPr>
        <w:rPr>
          <w:rFonts w:ascii="Calibri" w:eastAsia="Times New Roman" w:hAnsi="Calibri" w:cs="Calibri"/>
          <w:color w:val="000000"/>
        </w:rPr>
      </w:pPr>
    </w:p>
    <w:p w:rsidR="0033147C" w:rsidRPr="0033147C" w:rsidRDefault="0033147C" w:rsidP="0033147C">
      <w:pPr>
        <w:rPr>
          <w:rFonts w:ascii="Calibri" w:eastAsia="Times New Roman" w:hAnsi="Calibri" w:cs="Calibri"/>
          <w:color w:val="000000"/>
        </w:rPr>
      </w:pPr>
      <w:proofErr w:type="gramStart"/>
      <w:r w:rsidRPr="0033147C">
        <w:rPr>
          <w:rFonts w:ascii="Calibri" w:eastAsia="Times New Roman" w:hAnsi="Calibri" w:cs="Calibri"/>
          <w:color w:val="000000"/>
        </w:rPr>
        <w:t xml:space="preserve">This is a </w:t>
      </w:r>
      <w:r w:rsidRPr="0033147C">
        <w:rPr>
          <w:rFonts w:ascii="Calibri" w:eastAsia="Times New Roman" w:hAnsi="Calibri" w:cs="Calibri"/>
          <w:b/>
          <w:color w:val="000000"/>
        </w:rPr>
        <w:t>reading intensive</w:t>
      </w:r>
      <w:r w:rsidRPr="0033147C">
        <w:rPr>
          <w:rFonts w:ascii="Calibri" w:eastAsia="Times New Roman" w:hAnsi="Calibri" w:cs="Calibri"/>
          <w:color w:val="000000"/>
        </w:rPr>
        <w:t xml:space="preserve"> paper based discussion course and will highlight examples involving bacteria, viruses and parasites in the context of a host.</w:t>
      </w:r>
      <w:proofErr w:type="gramEnd"/>
      <w:r w:rsidRPr="0033147C">
        <w:rPr>
          <w:rFonts w:ascii="Calibri" w:eastAsia="Times New Roman" w:hAnsi="Calibri" w:cs="Calibri"/>
          <w:color w:val="000000"/>
        </w:rPr>
        <w:t xml:space="preserve">  </w:t>
      </w:r>
      <w:r w:rsidR="00355FD2">
        <w:rPr>
          <w:rFonts w:ascii="Calibri" w:eastAsia="Times New Roman" w:hAnsi="Calibri" w:cs="Calibri"/>
          <w:color w:val="000000"/>
        </w:rPr>
        <w:t xml:space="preserve">Prerequisites include </w:t>
      </w:r>
      <w:r w:rsidR="00DD5152">
        <w:rPr>
          <w:rFonts w:ascii="Calibri" w:eastAsia="Times New Roman" w:hAnsi="Calibri" w:cs="Calibri"/>
          <w:color w:val="000000"/>
        </w:rPr>
        <w:t xml:space="preserve">basic microbiology and immunology.  </w:t>
      </w:r>
      <w:r w:rsidRPr="0033147C">
        <w:rPr>
          <w:rFonts w:ascii="Calibri" w:eastAsia="Times New Roman" w:hAnsi="Calibri" w:cs="Calibri"/>
          <w:color w:val="000000"/>
        </w:rPr>
        <w:t xml:space="preserve">Depending on the interest of the group an overview of the </w:t>
      </w:r>
      <w:r w:rsidR="00DD5152">
        <w:rPr>
          <w:rFonts w:ascii="Calibri" w:eastAsia="Times New Roman" w:hAnsi="Calibri" w:cs="Calibri"/>
          <w:color w:val="000000"/>
        </w:rPr>
        <w:t xml:space="preserve">general </w:t>
      </w:r>
      <w:r w:rsidRPr="0033147C">
        <w:rPr>
          <w:rFonts w:ascii="Calibri" w:eastAsia="Times New Roman" w:hAnsi="Calibri" w:cs="Calibri"/>
          <w:color w:val="000000"/>
        </w:rPr>
        <w:t>topics we may cover include:</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 </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The damage framework of microbial virulence</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Interference with humoral immunity</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Interference with cell-mediated immunity</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Protective versus non-protective immunity</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Interference with or hijacking of cytokine/chemokine networks</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Interference with apoptosis</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Microbial exploitation of autophagy pathways</w:t>
      </w:r>
    </w:p>
    <w:p w:rsidR="0033147C" w:rsidRPr="0033147C" w:rsidRDefault="0033147C" w:rsidP="0033147C">
      <w:pPr>
        <w:rPr>
          <w:rFonts w:ascii="Calibri" w:eastAsia="Times New Roman" w:hAnsi="Calibri" w:cs="Calibri"/>
          <w:color w:val="000000"/>
        </w:rPr>
      </w:pPr>
      <w:proofErr w:type="spellStart"/>
      <w:r w:rsidRPr="0033147C">
        <w:rPr>
          <w:rFonts w:ascii="Calibri" w:eastAsia="Times New Roman" w:hAnsi="Calibri" w:cs="Calibri"/>
          <w:color w:val="000000"/>
        </w:rPr>
        <w:t>Superantigens</w:t>
      </w:r>
      <w:proofErr w:type="spellEnd"/>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Pathogenic vs. functional amyloid</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Interference with antigen presentation</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Adhesion and invasion</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Bacterial secretion mechanisms</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Microbial exploitation of pattern recognition receptors </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Strategies for intracellular survival of bacteria</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Induction of host-mediated tissue damage</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Interference with host cell intracellular trafficking</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Association of infectious agents with psychiatric disorders</w:t>
      </w:r>
    </w:p>
    <w:p w:rsidR="0033147C" w:rsidRDefault="0033147C" w:rsidP="0033147C">
      <w:pPr>
        <w:rPr>
          <w:rFonts w:ascii="Calibri" w:eastAsia="Times New Roman" w:hAnsi="Calibri" w:cs="Calibri"/>
          <w:color w:val="000000"/>
        </w:rPr>
      </w:pPr>
      <w:r w:rsidRPr="0033147C">
        <w:rPr>
          <w:rFonts w:ascii="Calibri" w:eastAsia="Times New Roman" w:hAnsi="Calibri" w:cs="Calibri"/>
          <w:color w:val="000000"/>
        </w:rPr>
        <w:t>Human microbiome in health and dysbiosis</w:t>
      </w:r>
    </w:p>
    <w:p w:rsidR="0054341E" w:rsidRPr="0033147C" w:rsidRDefault="0054341E" w:rsidP="0033147C">
      <w:pPr>
        <w:rPr>
          <w:rFonts w:ascii="Calibri" w:eastAsia="Times New Roman" w:hAnsi="Calibri" w:cs="Calibri"/>
          <w:color w:val="000000"/>
        </w:rPr>
      </w:pPr>
      <w:r>
        <w:rPr>
          <w:rFonts w:ascii="Calibri" w:eastAsia="Times New Roman" w:hAnsi="Calibri" w:cs="Calibri"/>
          <w:color w:val="000000"/>
        </w:rPr>
        <w:t>Microbial contributions to food allergies- arthropod vectors</w:t>
      </w:r>
    </w:p>
    <w:p w:rsidR="0033147C" w:rsidRPr="0033147C" w:rsidRDefault="0033147C" w:rsidP="0033147C">
      <w:pPr>
        <w:rPr>
          <w:rFonts w:ascii="Calibri" w:eastAsia="Times New Roman" w:hAnsi="Calibri" w:cs="Calibri"/>
          <w:color w:val="000000"/>
        </w:rPr>
      </w:pPr>
      <w:r w:rsidRPr="0033147C">
        <w:rPr>
          <w:rFonts w:ascii="Consolas" w:eastAsia="Times New Roman" w:hAnsi="Consolas" w:cs="Consolas"/>
          <w:color w:val="000000"/>
        </w:rPr>
        <w:t> </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 </w:t>
      </w:r>
    </w:p>
    <w:p w:rsidR="0033147C" w:rsidRPr="0033147C" w:rsidRDefault="0033147C" w:rsidP="0033147C">
      <w:pPr>
        <w:rPr>
          <w:rFonts w:ascii="Calibri" w:eastAsia="Times New Roman" w:hAnsi="Calibri" w:cs="Calibri"/>
          <w:color w:val="000000"/>
        </w:rPr>
      </w:pPr>
      <w:proofErr w:type="gramStart"/>
      <w:r w:rsidRPr="0033147C">
        <w:rPr>
          <w:rFonts w:ascii="Calibri" w:eastAsia="Times New Roman" w:hAnsi="Calibri" w:cs="Calibri"/>
          <w:color w:val="000000"/>
        </w:rPr>
        <w:t>Earlier sessions will be led by me or other faculty</w:t>
      </w:r>
      <w:proofErr w:type="gramEnd"/>
      <w:r w:rsidRPr="0033147C">
        <w:rPr>
          <w:rFonts w:ascii="Calibri" w:eastAsia="Times New Roman" w:hAnsi="Calibri" w:cs="Calibri"/>
          <w:color w:val="000000"/>
        </w:rPr>
        <w:t>, and later sessions will be led by doctoral students enrolled in the course who will select the discussion papers and assign the homework questions.  Grades will be based on short answer written homework questions related to the assigned readings (usually 1-2 basic research papers per class period with accom</w:t>
      </w:r>
      <w:r w:rsidR="0054341E">
        <w:rPr>
          <w:rFonts w:ascii="Calibri" w:eastAsia="Times New Roman" w:hAnsi="Calibri" w:cs="Calibri"/>
          <w:color w:val="000000"/>
        </w:rPr>
        <w:t>panying reviews as appropriate), and</w:t>
      </w:r>
      <w:r w:rsidRPr="0033147C">
        <w:rPr>
          <w:rFonts w:ascii="Calibri" w:eastAsia="Times New Roman" w:hAnsi="Calibri" w:cs="Calibri"/>
          <w:color w:val="000000"/>
        </w:rPr>
        <w:t xml:space="preserve"> class preparedness and participation.  </w:t>
      </w:r>
      <w:r w:rsidR="00355FD2">
        <w:rPr>
          <w:rFonts w:ascii="Calibri" w:eastAsia="Times New Roman" w:hAnsi="Calibri" w:cs="Calibri"/>
          <w:color w:val="000000"/>
        </w:rPr>
        <w:t xml:space="preserve">Students </w:t>
      </w:r>
      <w:proofErr w:type="gramStart"/>
      <w:r w:rsidR="00355FD2">
        <w:rPr>
          <w:rFonts w:ascii="Calibri" w:eastAsia="Times New Roman" w:hAnsi="Calibri" w:cs="Calibri"/>
          <w:color w:val="000000"/>
        </w:rPr>
        <w:t>are expected</w:t>
      </w:r>
      <w:proofErr w:type="gramEnd"/>
      <w:r w:rsidR="00355FD2">
        <w:rPr>
          <w:rFonts w:ascii="Calibri" w:eastAsia="Times New Roman" w:hAnsi="Calibri" w:cs="Calibri"/>
          <w:color w:val="000000"/>
        </w:rPr>
        <w:t xml:space="preserve"> to achieve a thorough understanding of assigned discussion papers.  </w:t>
      </w:r>
      <w:r w:rsidRPr="0033147C">
        <w:rPr>
          <w:rFonts w:ascii="Calibri" w:eastAsia="Times New Roman" w:hAnsi="Calibri" w:cs="Calibri"/>
          <w:color w:val="000000"/>
        </w:rPr>
        <w:t xml:space="preserve">Doctoral students will also be expected to lead the discussion of a research paper and an overview of the chosen topic including assigning and grading the homework for the class period when their selected </w:t>
      </w:r>
      <w:r w:rsidR="0054341E">
        <w:rPr>
          <w:rFonts w:ascii="Calibri" w:eastAsia="Times New Roman" w:hAnsi="Calibri" w:cs="Calibri"/>
          <w:color w:val="000000"/>
        </w:rPr>
        <w:t>topic and papers</w:t>
      </w:r>
      <w:r w:rsidRPr="0033147C">
        <w:rPr>
          <w:rFonts w:ascii="Calibri" w:eastAsia="Times New Roman" w:hAnsi="Calibri" w:cs="Calibri"/>
          <w:color w:val="000000"/>
        </w:rPr>
        <w:t xml:space="preserve"> are discussed. </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 </w:t>
      </w:r>
    </w:p>
    <w:p w:rsidR="0033147C" w:rsidRPr="0033147C" w:rsidRDefault="0033147C" w:rsidP="0033147C">
      <w:pPr>
        <w:rPr>
          <w:rFonts w:ascii="Calibri" w:eastAsia="Times New Roman" w:hAnsi="Calibri" w:cs="Calibri"/>
          <w:color w:val="000000"/>
        </w:rPr>
      </w:pPr>
      <w:r w:rsidRPr="0033147C">
        <w:rPr>
          <w:rFonts w:ascii="Calibri" w:eastAsia="Times New Roman" w:hAnsi="Calibri" w:cs="Calibri"/>
          <w:color w:val="000000"/>
        </w:rPr>
        <w:t>It would b</w:t>
      </w:r>
      <w:r>
        <w:rPr>
          <w:rFonts w:ascii="Calibri" w:eastAsia="Times New Roman" w:hAnsi="Calibri" w:cs="Calibri"/>
          <w:color w:val="000000"/>
        </w:rPr>
        <w:t>eneficial for each student to</w:t>
      </w:r>
      <w:r w:rsidRPr="0033147C">
        <w:rPr>
          <w:rFonts w:ascii="Calibri" w:eastAsia="Times New Roman" w:hAnsi="Calibri" w:cs="Calibri"/>
          <w:color w:val="000000"/>
        </w:rPr>
        <w:t xml:space="preserve"> have a basic immunology textbook and a basic medical microbiology textbook at your disposal for reference and general background information.</w:t>
      </w:r>
    </w:p>
    <w:p w:rsidR="0033147C" w:rsidRPr="0033147C" w:rsidRDefault="0033147C"/>
    <w:p w:rsidR="0054341E" w:rsidRDefault="0054341E"/>
    <w:p w:rsidR="0054341E" w:rsidRDefault="0054341E"/>
    <w:p w:rsidR="0033147C" w:rsidRPr="0033147C" w:rsidRDefault="0033147C">
      <w:r w:rsidRPr="0033147C">
        <w:lastRenderedPageBreak/>
        <w:t>GMS6040 2016</w:t>
      </w:r>
      <w:r w:rsidR="0054341E">
        <w:t xml:space="preserve"> Topics</w:t>
      </w:r>
    </w:p>
    <w:p w:rsidR="0033147C" w:rsidRPr="0033147C" w:rsidRDefault="0033147C"/>
    <w:p w:rsidR="00826F0F" w:rsidRPr="0033147C" w:rsidRDefault="009451FD">
      <w:r w:rsidRPr="0033147C">
        <w:t>Nov. 1</w:t>
      </w:r>
      <w:r w:rsidR="0064475A" w:rsidRPr="0033147C">
        <w:tab/>
      </w:r>
      <w:r w:rsidR="00C86F48" w:rsidRPr="0033147C">
        <w:tab/>
      </w:r>
      <w:r w:rsidR="0064475A" w:rsidRPr="0033147C">
        <w:t>Damage Framework</w:t>
      </w:r>
      <w:r w:rsidR="00C86F48" w:rsidRPr="0033147C">
        <w:t xml:space="preserve">, “pathogens” and “virulence factors”  </w:t>
      </w:r>
    </w:p>
    <w:p w:rsidR="00C86F48" w:rsidRPr="0033147C" w:rsidRDefault="00C86F48">
      <w:r w:rsidRPr="0033147C">
        <w:tab/>
      </w:r>
      <w:r w:rsidRPr="0033147C">
        <w:tab/>
      </w:r>
      <w:r w:rsidRPr="0033147C">
        <w:tab/>
      </w:r>
      <w:proofErr w:type="spellStart"/>
      <w:r w:rsidRPr="0033147C">
        <w:t>Funsies</w:t>
      </w:r>
      <w:proofErr w:type="spellEnd"/>
      <w:r w:rsidRPr="0033147C">
        <w:t xml:space="preserve">- </w:t>
      </w:r>
      <w:r w:rsidRPr="0033147C">
        <w:rPr>
          <w:i/>
        </w:rPr>
        <w:t xml:space="preserve">Toxoplasma </w:t>
      </w:r>
      <w:proofErr w:type="spellStart"/>
      <w:r w:rsidRPr="0033147C">
        <w:rPr>
          <w:i/>
        </w:rPr>
        <w:t>gondii</w:t>
      </w:r>
      <w:proofErr w:type="spellEnd"/>
      <w:r w:rsidRPr="0033147C">
        <w:t>- fear in rats</w:t>
      </w:r>
    </w:p>
    <w:p w:rsidR="009451FD" w:rsidRPr="0033147C" w:rsidRDefault="009451FD"/>
    <w:p w:rsidR="009451FD" w:rsidRPr="0033147C" w:rsidRDefault="009451FD">
      <w:r w:rsidRPr="0033147C">
        <w:t>Nov. 3</w:t>
      </w:r>
      <w:r w:rsidR="00C86F48" w:rsidRPr="0033147C">
        <w:tab/>
      </w:r>
      <w:r w:rsidR="00C86F48" w:rsidRPr="0033147C">
        <w:tab/>
        <w:t xml:space="preserve">Protective vs non-protective immunity- </w:t>
      </w:r>
      <w:r w:rsidR="00C86F48" w:rsidRPr="0033147C">
        <w:rPr>
          <w:i/>
        </w:rPr>
        <w:t>Streptococcus pneumonia</w:t>
      </w:r>
      <w:r w:rsidR="00C86F48" w:rsidRPr="0033147C">
        <w:t>/IgA protease</w:t>
      </w:r>
    </w:p>
    <w:p w:rsidR="009451FD" w:rsidRPr="0033147C" w:rsidRDefault="009451FD"/>
    <w:p w:rsidR="009451FD" w:rsidRPr="0033147C" w:rsidRDefault="009451FD">
      <w:r w:rsidRPr="0033147C">
        <w:t>Nov. 8</w:t>
      </w:r>
      <w:r w:rsidR="00C86F48" w:rsidRPr="0033147C">
        <w:tab/>
      </w:r>
      <w:r w:rsidR="00C86F48" w:rsidRPr="0033147C">
        <w:tab/>
      </w:r>
      <w:r w:rsidR="0033147C">
        <w:t>Interfe</w:t>
      </w:r>
      <w:r w:rsidR="00C86F48" w:rsidRPr="0033147C">
        <w:t xml:space="preserve">rence with </w:t>
      </w:r>
      <w:r w:rsidR="0054341E">
        <w:t>cell-mediated immunity</w:t>
      </w:r>
      <w:r w:rsidR="00C86F48" w:rsidRPr="0033147C">
        <w:t xml:space="preserve">- </w:t>
      </w:r>
      <w:r w:rsidR="0033147C" w:rsidRPr="0033147C">
        <w:t>Herpes simplex virus</w:t>
      </w:r>
      <w:r w:rsidR="00C86F48" w:rsidRPr="0033147C">
        <w:t xml:space="preserve"> and TAP</w:t>
      </w:r>
    </w:p>
    <w:p w:rsidR="009451FD" w:rsidRPr="0033147C" w:rsidRDefault="009451FD"/>
    <w:p w:rsidR="009451FD" w:rsidRPr="0033147C" w:rsidRDefault="009451FD">
      <w:r w:rsidRPr="0033147C">
        <w:t>Nov. 10</w:t>
      </w:r>
      <w:r w:rsidR="00C86F48" w:rsidRPr="0033147C">
        <w:t xml:space="preserve">  </w:t>
      </w:r>
      <w:r w:rsidR="00C86F48" w:rsidRPr="0033147C">
        <w:tab/>
      </w:r>
      <w:proofErr w:type="spellStart"/>
      <w:r w:rsidR="00C86F48" w:rsidRPr="0033147C">
        <w:t>Superantigens</w:t>
      </w:r>
      <w:proofErr w:type="spellEnd"/>
      <w:r w:rsidR="00C86F48" w:rsidRPr="0033147C">
        <w:t>, Streptococcal M protein</w:t>
      </w:r>
    </w:p>
    <w:p w:rsidR="009451FD" w:rsidRPr="0033147C" w:rsidRDefault="009451FD"/>
    <w:p w:rsidR="009451FD" w:rsidRPr="0033147C" w:rsidRDefault="009451FD">
      <w:r w:rsidRPr="0033147C">
        <w:t xml:space="preserve">Nov. 15 </w:t>
      </w:r>
      <w:r w:rsidR="00C86F48" w:rsidRPr="0033147C">
        <w:tab/>
      </w:r>
      <w:r w:rsidR="0054341E">
        <w:t>Interference with the c</w:t>
      </w:r>
      <w:r w:rsidR="008B7234" w:rsidRPr="0033147C">
        <w:t xml:space="preserve">omplement cascade, </w:t>
      </w:r>
      <w:r w:rsidR="008B7234" w:rsidRPr="0033147C">
        <w:rPr>
          <w:i/>
        </w:rPr>
        <w:t xml:space="preserve">P. </w:t>
      </w:r>
      <w:proofErr w:type="spellStart"/>
      <w:r w:rsidR="008B7234" w:rsidRPr="0033147C">
        <w:rPr>
          <w:i/>
        </w:rPr>
        <w:t>gingivalis</w:t>
      </w:r>
      <w:proofErr w:type="spellEnd"/>
      <w:r w:rsidR="008B7234" w:rsidRPr="0033147C">
        <w:t xml:space="preserve"> as a keystone pathogen</w:t>
      </w:r>
    </w:p>
    <w:p w:rsidR="009451FD" w:rsidRPr="0033147C" w:rsidRDefault="009451FD"/>
    <w:p w:rsidR="009451FD" w:rsidRPr="0033147C" w:rsidRDefault="009451FD">
      <w:r w:rsidRPr="0033147C">
        <w:t>Nov. 17</w:t>
      </w:r>
      <w:r w:rsidR="008B7234" w:rsidRPr="0033147C">
        <w:tab/>
        <w:t>Bacterial attachment and invasion</w:t>
      </w:r>
      <w:proofErr w:type="gramStart"/>
      <w:r w:rsidR="008B7234" w:rsidRPr="0033147C">
        <w:t xml:space="preserve">,  </w:t>
      </w:r>
      <w:r w:rsidR="008B7234" w:rsidRPr="0033147C">
        <w:rPr>
          <w:i/>
        </w:rPr>
        <w:t>Listeria</w:t>
      </w:r>
      <w:proofErr w:type="gramEnd"/>
      <w:r w:rsidR="008B7234" w:rsidRPr="0033147C">
        <w:rPr>
          <w:i/>
        </w:rPr>
        <w:t xml:space="preserve"> monocytogenes</w:t>
      </w:r>
    </w:p>
    <w:p w:rsidR="009451FD" w:rsidRPr="0033147C" w:rsidRDefault="009451FD"/>
    <w:p w:rsidR="009451FD" w:rsidRPr="0033147C" w:rsidRDefault="009451FD">
      <w:pPr>
        <w:rPr>
          <w:i/>
        </w:rPr>
      </w:pPr>
      <w:r w:rsidRPr="0033147C">
        <w:t>Nov. 22</w:t>
      </w:r>
      <w:r w:rsidR="008B7234" w:rsidRPr="0033147C">
        <w:tab/>
        <w:t>Ex</w:t>
      </w:r>
      <w:r w:rsidR="0033147C" w:rsidRPr="0033147C">
        <w:t xml:space="preserve">ploitation of autophagy, </w:t>
      </w:r>
      <w:r w:rsidR="0033147C" w:rsidRPr="0033147C">
        <w:rPr>
          <w:i/>
        </w:rPr>
        <w:t>Legionella pneumophila</w:t>
      </w:r>
    </w:p>
    <w:p w:rsidR="009451FD" w:rsidRPr="0033147C" w:rsidRDefault="009451FD"/>
    <w:p w:rsidR="009451FD" w:rsidRPr="0033147C" w:rsidRDefault="009451FD">
      <w:r w:rsidRPr="0033147C">
        <w:t>Nov. 29</w:t>
      </w:r>
      <w:r w:rsidR="008B7234" w:rsidRPr="0033147C">
        <w:tab/>
        <w:t>Host-mediated tissue damage- Hepatitis C</w:t>
      </w:r>
    </w:p>
    <w:p w:rsidR="009451FD" w:rsidRPr="0033147C" w:rsidRDefault="009451FD"/>
    <w:p w:rsidR="0064475A" w:rsidRPr="0033147C" w:rsidRDefault="009451FD">
      <w:r w:rsidRPr="0033147C">
        <w:t xml:space="preserve">Dec. </w:t>
      </w:r>
      <w:r w:rsidR="0064475A" w:rsidRPr="0033147C">
        <w:t>1</w:t>
      </w:r>
      <w:r w:rsidR="008B7234" w:rsidRPr="0033147C">
        <w:tab/>
      </w:r>
      <w:r w:rsidR="008B7234" w:rsidRPr="0033147C">
        <w:tab/>
        <w:t xml:space="preserve">Modulation of cytokine responses- </w:t>
      </w:r>
      <w:r w:rsidR="008B7234" w:rsidRPr="0033147C">
        <w:rPr>
          <w:i/>
        </w:rPr>
        <w:t>Yersinia</w:t>
      </w:r>
      <w:r w:rsidR="008B7234" w:rsidRPr="0033147C">
        <w:t xml:space="preserve"> spp. and </w:t>
      </w:r>
      <w:proofErr w:type="spellStart"/>
      <w:r w:rsidR="008B7234" w:rsidRPr="0033147C">
        <w:rPr>
          <w:i/>
        </w:rPr>
        <w:t>Leshmania</w:t>
      </w:r>
      <w:proofErr w:type="spellEnd"/>
      <w:r w:rsidR="008B7234" w:rsidRPr="0033147C">
        <w:t xml:space="preserve"> spp.</w:t>
      </w:r>
    </w:p>
    <w:p w:rsidR="0064475A" w:rsidRPr="0033147C" w:rsidRDefault="0064475A"/>
    <w:p w:rsidR="009451FD" w:rsidRPr="0033147C" w:rsidRDefault="0064475A" w:rsidP="008B7234">
      <w:pPr>
        <w:ind w:left="1440" w:hanging="1440"/>
      </w:pPr>
      <w:r w:rsidRPr="0033147C">
        <w:t>Dec. 6</w:t>
      </w:r>
      <w:r w:rsidR="009451FD" w:rsidRPr="0033147C">
        <w:t xml:space="preserve"> </w:t>
      </w:r>
      <w:r w:rsidR="008B7234" w:rsidRPr="0033147C">
        <w:tab/>
        <w:t xml:space="preserve">Microbiome in health and disease- </w:t>
      </w:r>
      <w:r w:rsidR="008B7234" w:rsidRPr="0033147C">
        <w:rPr>
          <w:i/>
        </w:rPr>
        <w:t>Bacteroides fragilis-</w:t>
      </w:r>
      <w:r w:rsidR="008B7234" w:rsidRPr="0033147C">
        <w:t>Inflammatory bowel disease</w:t>
      </w:r>
    </w:p>
    <w:sectPr w:rsidR="009451FD" w:rsidRPr="0033147C" w:rsidSect="00FC5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FD"/>
    <w:rsid w:val="001F1E19"/>
    <w:rsid w:val="00313737"/>
    <w:rsid w:val="0033147C"/>
    <w:rsid w:val="00355FD2"/>
    <w:rsid w:val="004D11B3"/>
    <w:rsid w:val="0051170F"/>
    <w:rsid w:val="0054341E"/>
    <w:rsid w:val="0064475A"/>
    <w:rsid w:val="00826F0F"/>
    <w:rsid w:val="008B7234"/>
    <w:rsid w:val="009451FD"/>
    <w:rsid w:val="00C86F48"/>
    <w:rsid w:val="00CA29B2"/>
    <w:rsid w:val="00DD5152"/>
    <w:rsid w:val="00FC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7EF9E-E62C-1043-9533-CBB01D2F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983475">
      <w:bodyDiv w:val="1"/>
      <w:marLeft w:val="0"/>
      <w:marRight w:val="0"/>
      <w:marTop w:val="0"/>
      <w:marBottom w:val="0"/>
      <w:divBdr>
        <w:top w:val="none" w:sz="0" w:space="0" w:color="auto"/>
        <w:left w:val="none" w:sz="0" w:space="0" w:color="auto"/>
        <w:bottom w:val="none" w:sz="0" w:space="0" w:color="auto"/>
        <w:right w:val="none" w:sz="0" w:space="0" w:color="auto"/>
      </w:divBdr>
      <w:divsChild>
        <w:div w:id="645085413">
          <w:marLeft w:val="0"/>
          <w:marRight w:val="0"/>
          <w:marTop w:val="0"/>
          <w:marBottom w:val="0"/>
          <w:divBdr>
            <w:top w:val="none" w:sz="0" w:space="0" w:color="auto"/>
            <w:left w:val="none" w:sz="0" w:space="0" w:color="auto"/>
            <w:bottom w:val="none" w:sz="0" w:space="0" w:color="auto"/>
            <w:right w:val="none" w:sz="0" w:space="0" w:color="auto"/>
          </w:divBdr>
        </w:div>
        <w:div w:id="797258665">
          <w:marLeft w:val="0"/>
          <w:marRight w:val="0"/>
          <w:marTop w:val="0"/>
          <w:marBottom w:val="0"/>
          <w:divBdr>
            <w:top w:val="none" w:sz="0" w:space="0" w:color="auto"/>
            <w:left w:val="none" w:sz="0" w:space="0" w:color="auto"/>
            <w:bottom w:val="none" w:sz="0" w:space="0" w:color="auto"/>
            <w:right w:val="none" w:sz="0" w:space="0" w:color="auto"/>
          </w:divBdr>
        </w:div>
        <w:div w:id="2031491326">
          <w:marLeft w:val="0"/>
          <w:marRight w:val="0"/>
          <w:marTop w:val="0"/>
          <w:marBottom w:val="0"/>
          <w:divBdr>
            <w:top w:val="none" w:sz="0" w:space="0" w:color="auto"/>
            <w:left w:val="none" w:sz="0" w:space="0" w:color="auto"/>
            <w:bottom w:val="none" w:sz="0" w:space="0" w:color="auto"/>
            <w:right w:val="none" w:sz="0" w:space="0" w:color="auto"/>
          </w:divBdr>
        </w:div>
        <w:div w:id="1105005343">
          <w:marLeft w:val="0"/>
          <w:marRight w:val="0"/>
          <w:marTop w:val="0"/>
          <w:marBottom w:val="0"/>
          <w:divBdr>
            <w:top w:val="none" w:sz="0" w:space="0" w:color="auto"/>
            <w:left w:val="none" w:sz="0" w:space="0" w:color="auto"/>
            <w:bottom w:val="none" w:sz="0" w:space="0" w:color="auto"/>
            <w:right w:val="none" w:sz="0" w:space="0" w:color="auto"/>
          </w:divBdr>
          <w:divsChild>
            <w:div w:id="1742294085">
              <w:marLeft w:val="0"/>
              <w:marRight w:val="0"/>
              <w:marTop w:val="0"/>
              <w:marBottom w:val="0"/>
              <w:divBdr>
                <w:top w:val="none" w:sz="0" w:space="0" w:color="auto"/>
                <w:left w:val="none" w:sz="0" w:space="0" w:color="auto"/>
                <w:bottom w:val="none" w:sz="0" w:space="0" w:color="auto"/>
                <w:right w:val="none" w:sz="0" w:space="0" w:color="auto"/>
              </w:divBdr>
            </w:div>
            <w:div w:id="538319357">
              <w:marLeft w:val="0"/>
              <w:marRight w:val="0"/>
              <w:marTop w:val="0"/>
              <w:marBottom w:val="0"/>
              <w:divBdr>
                <w:top w:val="none" w:sz="0" w:space="0" w:color="auto"/>
                <w:left w:val="none" w:sz="0" w:space="0" w:color="auto"/>
                <w:bottom w:val="none" w:sz="0" w:space="0" w:color="auto"/>
                <w:right w:val="none" w:sz="0" w:space="0" w:color="auto"/>
              </w:divBdr>
            </w:div>
            <w:div w:id="70081635">
              <w:marLeft w:val="0"/>
              <w:marRight w:val="0"/>
              <w:marTop w:val="0"/>
              <w:marBottom w:val="0"/>
              <w:divBdr>
                <w:top w:val="none" w:sz="0" w:space="0" w:color="auto"/>
                <w:left w:val="none" w:sz="0" w:space="0" w:color="auto"/>
                <w:bottom w:val="none" w:sz="0" w:space="0" w:color="auto"/>
                <w:right w:val="none" w:sz="0" w:space="0" w:color="auto"/>
              </w:divBdr>
            </w:div>
            <w:div w:id="1441099855">
              <w:marLeft w:val="0"/>
              <w:marRight w:val="0"/>
              <w:marTop w:val="0"/>
              <w:marBottom w:val="0"/>
              <w:divBdr>
                <w:top w:val="none" w:sz="0" w:space="0" w:color="auto"/>
                <w:left w:val="none" w:sz="0" w:space="0" w:color="auto"/>
                <w:bottom w:val="none" w:sz="0" w:space="0" w:color="auto"/>
                <w:right w:val="none" w:sz="0" w:space="0" w:color="auto"/>
              </w:divBdr>
            </w:div>
            <w:div w:id="742920528">
              <w:marLeft w:val="0"/>
              <w:marRight w:val="0"/>
              <w:marTop w:val="0"/>
              <w:marBottom w:val="0"/>
              <w:divBdr>
                <w:top w:val="none" w:sz="0" w:space="0" w:color="auto"/>
                <w:left w:val="none" w:sz="0" w:space="0" w:color="auto"/>
                <w:bottom w:val="none" w:sz="0" w:space="0" w:color="auto"/>
                <w:right w:val="none" w:sz="0" w:space="0" w:color="auto"/>
              </w:divBdr>
            </w:div>
            <w:div w:id="944263835">
              <w:marLeft w:val="0"/>
              <w:marRight w:val="0"/>
              <w:marTop w:val="0"/>
              <w:marBottom w:val="0"/>
              <w:divBdr>
                <w:top w:val="none" w:sz="0" w:space="0" w:color="auto"/>
                <w:left w:val="none" w:sz="0" w:space="0" w:color="auto"/>
                <w:bottom w:val="none" w:sz="0" w:space="0" w:color="auto"/>
                <w:right w:val="none" w:sz="0" w:space="0" w:color="auto"/>
              </w:divBdr>
            </w:div>
            <w:div w:id="635337127">
              <w:marLeft w:val="0"/>
              <w:marRight w:val="0"/>
              <w:marTop w:val="0"/>
              <w:marBottom w:val="0"/>
              <w:divBdr>
                <w:top w:val="none" w:sz="0" w:space="0" w:color="auto"/>
                <w:left w:val="none" w:sz="0" w:space="0" w:color="auto"/>
                <w:bottom w:val="none" w:sz="0" w:space="0" w:color="auto"/>
                <w:right w:val="none" w:sz="0" w:space="0" w:color="auto"/>
              </w:divBdr>
            </w:div>
            <w:div w:id="791168668">
              <w:marLeft w:val="0"/>
              <w:marRight w:val="0"/>
              <w:marTop w:val="0"/>
              <w:marBottom w:val="0"/>
              <w:divBdr>
                <w:top w:val="none" w:sz="0" w:space="0" w:color="auto"/>
                <w:left w:val="none" w:sz="0" w:space="0" w:color="auto"/>
                <w:bottom w:val="none" w:sz="0" w:space="0" w:color="auto"/>
                <w:right w:val="none" w:sz="0" w:space="0" w:color="auto"/>
              </w:divBdr>
            </w:div>
            <w:div w:id="1606880576">
              <w:marLeft w:val="0"/>
              <w:marRight w:val="0"/>
              <w:marTop w:val="0"/>
              <w:marBottom w:val="0"/>
              <w:divBdr>
                <w:top w:val="none" w:sz="0" w:space="0" w:color="auto"/>
                <w:left w:val="none" w:sz="0" w:space="0" w:color="auto"/>
                <w:bottom w:val="none" w:sz="0" w:space="0" w:color="auto"/>
                <w:right w:val="none" w:sz="0" w:space="0" w:color="auto"/>
              </w:divBdr>
            </w:div>
            <w:div w:id="1363479538">
              <w:marLeft w:val="0"/>
              <w:marRight w:val="0"/>
              <w:marTop w:val="0"/>
              <w:marBottom w:val="0"/>
              <w:divBdr>
                <w:top w:val="none" w:sz="0" w:space="0" w:color="auto"/>
                <w:left w:val="none" w:sz="0" w:space="0" w:color="auto"/>
                <w:bottom w:val="none" w:sz="0" w:space="0" w:color="auto"/>
                <w:right w:val="none" w:sz="0" w:space="0" w:color="auto"/>
              </w:divBdr>
            </w:div>
            <w:div w:id="1578830241">
              <w:marLeft w:val="0"/>
              <w:marRight w:val="0"/>
              <w:marTop w:val="0"/>
              <w:marBottom w:val="0"/>
              <w:divBdr>
                <w:top w:val="none" w:sz="0" w:space="0" w:color="auto"/>
                <w:left w:val="none" w:sz="0" w:space="0" w:color="auto"/>
                <w:bottom w:val="none" w:sz="0" w:space="0" w:color="auto"/>
                <w:right w:val="none" w:sz="0" w:space="0" w:color="auto"/>
              </w:divBdr>
            </w:div>
            <w:div w:id="2071464446">
              <w:marLeft w:val="0"/>
              <w:marRight w:val="0"/>
              <w:marTop w:val="0"/>
              <w:marBottom w:val="0"/>
              <w:divBdr>
                <w:top w:val="none" w:sz="0" w:space="0" w:color="auto"/>
                <w:left w:val="none" w:sz="0" w:space="0" w:color="auto"/>
                <w:bottom w:val="none" w:sz="0" w:space="0" w:color="auto"/>
                <w:right w:val="none" w:sz="0" w:space="0" w:color="auto"/>
              </w:divBdr>
            </w:div>
            <w:div w:id="1726639049">
              <w:marLeft w:val="0"/>
              <w:marRight w:val="0"/>
              <w:marTop w:val="0"/>
              <w:marBottom w:val="0"/>
              <w:divBdr>
                <w:top w:val="none" w:sz="0" w:space="0" w:color="auto"/>
                <w:left w:val="none" w:sz="0" w:space="0" w:color="auto"/>
                <w:bottom w:val="none" w:sz="0" w:space="0" w:color="auto"/>
                <w:right w:val="none" w:sz="0" w:space="0" w:color="auto"/>
              </w:divBdr>
            </w:div>
            <w:div w:id="934358329">
              <w:marLeft w:val="0"/>
              <w:marRight w:val="0"/>
              <w:marTop w:val="0"/>
              <w:marBottom w:val="0"/>
              <w:divBdr>
                <w:top w:val="none" w:sz="0" w:space="0" w:color="auto"/>
                <w:left w:val="none" w:sz="0" w:space="0" w:color="auto"/>
                <w:bottom w:val="none" w:sz="0" w:space="0" w:color="auto"/>
                <w:right w:val="none" w:sz="0" w:space="0" w:color="auto"/>
              </w:divBdr>
            </w:div>
            <w:div w:id="2143844752">
              <w:marLeft w:val="0"/>
              <w:marRight w:val="0"/>
              <w:marTop w:val="0"/>
              <w:marBottom w:val="0"/>
              <w:divBdr>
                <w:top w:val="none" w:sz="0" w:space="0" w:color="auto"/>
                <w:left w:val="none" w:sz="0" w:space="0" w:color="auto"/>
                <w:bottom w:val="none" w:sz="0" w:space="0" w:color="auto"/>
                <w:right w:val="none" w:sz="0" w:space="0" w:color="auto"/>
              </w:divBdr>
            </w:div>
          </w:divsChild>
        </w:div>
        <w:div w:id="754397287">
          <w:marLeft w:val="0"/>
          <w:marRight w:val="0"/>
          <w:marTop w:val="0"/>
          <w:marBottom w:val="0"/>
          <w:divBdr>
            <w:top w:val="none" w:sz="0" w:space="0" w:color="auto"/>
            <w:left w:val="none" w:sz="0" w:space="0" w:color="auto"/>
            <w:bottom w:val="none" w:sz="0" w:space="0" w:color="auto"/>
            <w:right w:val="none" w:sz="0" w:space="0" w:color="auto"/>
          </w:divBdr>
        </w:div>
        <w:div w:id="1903448697">
          <w:marLeft w:val="0"/>
          <w:marRight w:val="0"/>
          <w:marTop w:val="0"/>
          <w:marBottom w:val="0"/>
          <w:divBdr>
            <w:top w:val="none" w:sz="0" w:space="0" w:color="auto"/>
            <w:left w:val="none" w:sz="0" w:space="0" w:color="auto"/>
            <w:bottom w:val="none" w:sz="0" w:space="0" w:color="auto"/>
            <w:right w:val="none" w:sz="0" w:space="0" w:color="auto"/>
          </w:divBdr>
        </w:div>
        <w:div w:id="10180756">
          <w:marLeft w:val="0"/>
          <w:marRight w:val="0"/>
          <w:marTop w:val="0"/>
          <w:marBottom w:val="0"/>
          <w:divBdr>
            <w:top w:val="none" w:sz="0" w:space="0" w:color="auto"/>
            <w:left w:val="none" w:sz="0" w:space="0" w:color="auto"/>
            <w:bottom w:val="none" w:sz="0" w:space="0" w:color="auto"/>
            <w:right w:val="none" w:sz="0" w:space="0" w:color="auto"/>
          </w:divBdr>
        </w:div>
        <w:div w:id="1006591197">
          <w:marLeft w:val="0"/>
          <w:marRight w:val="0"/>
          <w:marTop w:val="0"/>
          <w:marBottom w:val="0"/>
          <w:divBdr>
            <w:top w:val="none" w:sz="0" w:space="0" w:color="auto"/>
            <w:left w:val="none" w:sz="0" w:space="0" w:color="auto"/>
            <w:bottom w:val="none" w:sz="0" w:space="0" w:color="auto"/>
            <w:right w:val="none" w:sz="0" w:space="0" w:color="auto"/>
          </w:divBdr>
        </w:div>
        <w:div w:id="1556088808">
          <w:marLeft w:val="0"/>
          <w:marRight w:val="0"/>
          <w:marTop w:val="0"/>
          <w:marBottom w:val="0"/>
          <w:divBdr>
            <w:top w:val="none" w:sz="0" w:space="0" w:color="auto"/>
            <w:left w:val="none" w:sz="0" w:space="0" w:color="auto"/>
            <w:bottom w:val="none" w:sz="0" w:space="0" w:color="auto"/>
            <w:right w:val="none" w:sz="0" w:space="0" w:color="auto"/>
          </w:divBdr>
          <w:divsChild>
            <w:div w:id="249387056">
              <w:marLeft w:val="0"/>
              <w:marRight w:val="0"/>
              <w:marTop w:val="0"/>
              <w:marBottom w:val="0"/>
              <w:divBdr>
                <w:top w:val="none" w:sz="0" w:space="0" w:color="auto"/>
                <w:left w:val="none" w:sz="0" w:space="0" w:color="auto"/>
                <w:bottom w:val="none" w:sz="0" w:space="0" w:color="auto"/>
                <w:right w:val="none" w:sz="0" w:space="0" w:color="auto"/>
              </w:divBdr>
              <w:divsChild>
                <w:div w:id="959842516">
                  <w:marLeft w:val="0"/>
                  <w:marRight w:val="0"/>
                  <w:marTop w:val="0"/>
                  <w:marBottom w:val="0"/>
                  <w:divBdr>
                    <w:top w:val="none" w:sz="0" w:space="0" w:color="auto"/>
                    <w:left w:val="none" w:sz="0" w:space="0" w:color="auto"/>
                    <w:bottom w:val="none" w:sz="0" w:space="0" w:color="auto"/>
                    <w:right w:val="none" w:sz="0" w:space="0" w:color="auto"/>
                  </w:divBdr>
                </w:div>
                <w:div w:id="972098380">
                  <w:marLeft w:val="0"/>
                  <w:marRight w:val="0"/>
                  <w:marTop w:val="0"/>
                  <w:marBottom w:val="0"/>
                  <w:divBdr>
                    <w:top w:val="none" w:sz="0" w:space="0" w:color="auto"/>
                    <w:left w:val="none" w:sz="0" w:space="0" w:color="auto"/>
                    <w:bottom w:val="none" w:sz="0" w:space="0" w:color="auto"/>
                    <w:right w:val="none" w:sz="0" w:space="0" w:color="auto"/>
                  </w:divBdr>
                </w:div>
                <w:div w:id="18513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UF Health</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Dean,James R</cp:lastModifiedBy>
  <cp:revision>2</cp:revision>
  <dcterms:created xsi:type="dcterms:W3CDTF">2018-08-07T18:10:00Z</dcterms:created>
  <dcterms:modified xsi:type="dcterms:W3CDTF">2018-08-07T18:10:00Z</dcterms:modified>
</cp:coreProperties>
</file>